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28"/>
        </w:rPr>
      </w:pPr>
    </w:p>
    <w:p>
      <w:pPr>
        <w:jc w:val="center"/>
      </w:pPr>
    </w:p>
    <w:p>
      <w:pPr>
        <w:jc w:val="center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旅游</w:t>
      </w:r>
      <w:r>
        <w:rPr>
          <w:rFonts w:ascii="仿宋_GB2312" w:eastAsia="仿宋_GB2312"/>
          <w:sz w:val="28"/>
        </w:rPr>
        <w:t>与服务学院</w:t>
      </w:r>
      <w:r>
        <w:rPr>
          <w:rFonts w:hint="eastAsia" w:ascii="仿宋_GB2312" w:eastAsia="仿宋_GB2312"/>
          <w:sz w:val="28"/>
        </w:rPr>
        <w:t>2018年本科学生转专业接收计划及细则</w:t>
      </w: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一、接收计划</w:t>
      </w:r>
    </w:p>
    <w:tbl>
      <w:tblPr>
        <w:tblStyle w:val="7"/>
        <w:tblW w:w="8704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441"/>
        <w:gridCol w:w="1944"/>
        <w:gridCol w:w="2575"/>
        <w:gridCol w:w="1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接收专业</w:t>
            </w:r>
          </w:p>
        </w:tc>
        <w:tc>
          <w:tcPr>
            <w:tcW w:w="1441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接收年级</w:t>
            </w:r>
          </w:p>
        </w:tc>
        <w:tc>
          <w:tcPr>
            <w:tcW w:w="1944" w:type="dxa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接收转入人数</w:t>
            </w:r>
          </w:p>
        </w:tc>
        <w:tc>
          <w:tcPr>
            <w:tcW w:w="2575" w:type="dxa"/>
          </w:tcPr>
          <w:p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接收转入基本条件</w:t>
            </w:r>
          </w:p>
        </w:tc>
        <w:tc>
          <w:tcPr>
            <w:tcW w:w="1157" w:type="dxa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  <w:vAlign w:val="center"/>
          </w:tcPr>
          <w:p>
            <w:pPr>
              <w:spacing w:line="360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旅游</w:t>
            </w:r>
            <w:r>
              <w:rPr>
                <w:rFonts w:asciiTheme="minorEastAsia" w:hAnsiTheme="minorEastAsia"/>
                <w:sz w:val="24"/>
              </w:rPr>
              <w:t>管理</w:t>
            </w:r>
            <w:r>
              <w:rPr>
                <w:rFonts w:hint="eastAsia" w:asciiTheme="minorEastAsia" w:hAnsiTheme="minorEastAsia"/>
                <w:sz w:val="24"/>
              </w:rPr>
              <w:t>类</w:t>
            </w:r>
          </w:p>
        </w:tc>
        <w:tc>
          <w:tcPr>
            <w:tcW w:w="144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201</w:t>
            </w:r>
            <w:r>
              <w:rPr>
                <w:rFonts w:ascii="仿宋_GB2312" w:eastAsia="仿宋_GB2312"/>
                <w:sz w:val="24"/>
              </w:rPr>
              <w:t>7</w:t>
            </w:r>
          </w:p>
        </w:tc>
        <w:tc>
          <w:tcPr>
            <w:tcW w:w="194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hint="eastAsia" w:ascii="仿宋_GB2312" w:eastAsia="仿宋_GB2312"/>
                <w:sz w:val="24"/>
              </w:rPr>
              <w:t>0</w:t>
            </w:r>
          </w:p>
        </w:tc>
        <w:tc>
          <w:tcPr>
            <w:tcW w:w="257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</w:rPr>
              <w:t>外语水平良好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</w:rPr>
              <w:t>A类课成绩全部及格</w:t>
            </w:r>
          </w:p>
        </w:tc>
        <w:tc>
          <w:tcPr>
            <w:tcW w:w="1157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  <w:vAlign w:val="center"/>
          </w:tcPr>
          <w:p>
            <w:pPr>
              <w:spacing w:line="360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旅游</w:t>
            </w:r>
            <w:r>
              <w:rPr>
                <w:rFonts w:asciiTheme="minorEastAsia" w:hAnsiTheme="minorEastAsia"/>
                <w:sz w:val="24"/>
              </w:rPr>
              <w:t>管理</w:t>
            </w:r>
          </w:p>
        </w:tc>
        <w:tc>
          <w:tcPr>
            <w:tcW w:w="144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2016</w:t>
            </w:r>
          </w:p>
        </w:tc>
        <w:tc>
          <w:tcPr>
            <w:tcW w:w="194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10</w:t>
            </w:r>
          </w:p>
        </w:tc>
        <w:tc>
          <w:tcPr>
            <w:tcW w:w="257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</w:rPr>
              <w:t>外语水平良好</w:t>
            </w:r>
          </w:p>
          <w:p>
            <w:pPr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</w:rPr>
              <w:t>A类课成绩全部及格</w:t>
            </w:r>
          </w:p>
        </w:tc>
        <w:tc>
          <w:tcPr>
            <w:tcW w:w="1157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  <w:vAlign w:val="center"/>
          </w:tcPr>
          <w:p>
            <w:pPr>
              <w:spacing w:line="360" w:lineRule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会</w:t>
            </w:r>
            <w:r>
              <w:rPr>
                <w:rFonts w:asciiTheme="minorEastAsia" w:hAnsiTheme="minorEastAsia"/>
                <w:sz w:val="24"/>
              </w:rPr>
              <w:t>展经济与管理</w:t>
            </w:r>
          </w:p>
        </w:tc>
        <w:tc>
          <w:tcPr>
            <w:tcW w:w="144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201</w:t>
            </w:r>
            <w:r>
              <w:rPr>
                <w:rFonts w:ascii="仿宋_GB2312" w:eastAsia="仿宋_GB2312"/>
                <w:sz w:val="24"/>
              </w:rPr>
              <w:t>6</w:t>
            </w:r>
          </w:p>
        </w:tc>
        <w:tc>
          <w:tcPr>
            <w:tcW w:w="194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10</w:t>
            </w:r>
          </w:p>
        </w:tc>
        <w:tc>
          <w:tcPr>
            <w:tcW w:w="2575" w:type="dxa"/>
            <w:vAlign w:val="center"/>
          </w:tcPr>
          <w:p>
            <w:pPr>
              <w:jc w:val="center"/>
              <w:rPr>
                <w:rFonts w:ascii="宋体" w:hAnsi="宋体" w:cs="宋体"/>
                <w:color w:val="333333"/>
                <w:kern w:val="0"/>
                <w:sz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</w:rPr>
              <w:t>外语水平良好</w:t>
            </w:r>
          </w:p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/>
                <w:color w:val="333333"/>
                <w:kern w:val="0"/>
                <w:sz w:val="24"/>
              </w:rPr>
              <w:t>A类课成绩全部及格</w:t>
            </w:r>
          </w:p>
        </w:tc>
        <w:tc>
          <w:tcPr>
            <w:tcW w:w="1157" w:type="dxa"/>
          </w:tcPr>
          <w:p>
            <w:pPr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二、转专业工作细则：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（一）接收转入条件</w:t>
      </w:r>
    </w:p>
    <w:p>
      <w:pPr>
        <w:widowControl/>
        <w:shd w:val="clear" w:color="auto" w:fill="FFFFFF"/>
        <w:spacing w:line="465" w:lineRule="atLeast"/>
        <w:ind w:firstLine="1680" w:firstLineChars="70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1.具有良好的思想政治素质；</w:t>
      </w:r>
    </w:p>
    <w:p>
      <w:pPr>
        <w:widowControl/>
        <w:shd w:val="clear" w:color="auto" w:fill="FFFFFF"/>
        <w:spacing w:line="465" w:lineRule="atLeast"/>
        <w:ind w:firstLine="1680" w:firstLineChars="70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2.对旅游、会展行业有浓厚兴趣；</w:t>
      </w:r>
    </w:p>
    <w:p>
      <w:pPr>
        <w:widowControl/>
        <w:shd w:val="clear" w:color="auto" w:fill="FFFFFF"/>
        <w:spacing w:line="465" w:lineRule="atLeast"/>
        <w:ind w:firstLine="1680" w:firstLineChars="70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3.具备良好的心理素质和较强服务意识；</w:t>
      </w:r>
    </w:p>
    <w:p>
      <w:pPr>
        <w:widowControl/>
        <w:shd w:val="clear" w:color="auto" w:fill="FFFFFF"/>
        <w:spacing w:line="465" w:lineRule="atLeast"/>
        <w:ind w:firstLine="1680" w:firstLineChars="70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4.具有较强的语言表达能力、人际沟通能力和自主学习能力；</w:t>
      </w:r>
    </w:p>
    <w:p>
      <w:pPr>
        <w:widowControl/>
        <w:shd w:val="clear" w:color="auto" w:fill="FFFFFF"/>
        <w:spacing w:line="465" w:lineRule="atLeast"/>
        <w:ind w:firstLine="1680" w:firstLineChars="70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5.外语水平良</w:t>
      </w:r>
      <w:bookmarkStart w:id="0" w:name="_GoBack"/>
      <w:bookmarkEnd w:id="0"/>
      <w:r>
        <w:rPr>
          <w:rFonts w:ascii="宋体" w:hAnsi="宋体" w:cs="宋体"/>
          <w:color w:val="333333"/>
          <w:kern w:val="0"/>
          <w:sz w:val="24"/>
        </w:rPr>
        <w:t>好；</w:t>
      </w:r>
    </w:p>
    <w:p>
      <w:pPr>
        <w:widowControl/>
        <w:shd w:val="clear" w:color="auto" w:fill="FFFFFF"/>
        <w:spacing w:line="465" w:lineRule="atLeast"/>
        <w:ind w:firstLine="1680" w:firstLineChars="70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6.A类课成绩全部及格</w:t>
      </w:r>
      <w:r>
        <w:rPr>
          <w:rFonts w:hint="eastAsia" w:ascii="宋体" w:hAnsi="宋体" w:cs="宋体"/>
          <w:color w:val="333333"/>
          <w:kern w:val="0"/>
          <w:sz w:val="24"/>
        </w:rPr>
        <w:t>；</w:t>
      </w:r>
    </w:p>
    <w:p>
      <w:pPr>
        <w:widowControl/>
        <w:shd w:val="clear" w:color="auto" w:fill="FFFFFF"/>
        <w:spacing w:line="465" w:lineRule="atLeast"/>
        <w:ind w:firstLine="1680" w:firstLineChars="70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宋体" w:hAnsi="宋体" w:cs="宋体"/>
          <w:color w:val="333333"/>
          <w:kern w:val="0"/>
          <w:sz w:val="24"/>
        </w:rPr>
        <w:t>7.符</w:t>
      </w:r>
      <w:r>
        <w:rPr>
          <w:rFonts w:ascii="宋体" w:hAnsi="宋体" w:cs="宋体"/>
          <w:color w:val="333333"/>
          <w:kern w:val="0"/>
          <w:sz w:val="24"/>
        </w:rPr>
        <w:t>合</w:t>
      </w:r>
      <w:r>
        <w:rPr>
          <w:rFonts w:hint="eastAsia" w:ascii="宋体" w:hAnsi="宋体" w:cs="宋体"/>
          <w:color w:val="333333"/>
          <w:kern w:val="0"/>
          <w:sz w:val="24"/>
        </w:rPr>
        <w:t>上</w:t>
      </w:r>
      <w:r>
        <w:rPr>
          <w:rFonts w:ascii="宋体" w:hAnsi="宋体" w:cs="宋体"/>
          <w:color w:val="333333"/>
          <w:kern w:val="0"/>
          <w:sz w:val="24"/>
        </w:rPr>
        <w:t>述条件的学生，均可</w:t>
      </w:r>
      <w:r>
        <w:rPr>
          <w:rFonts w:hint="eastAsia" w:ascii="宋体" w:hAnsi="宋体" w:cs="宋体"/>
          <w:color w:val="333333"/>
          <w:kern w:val="0"/>
          <w:sz w:val="24"/>
        </w:rPr>
        <w:t>申</w:t>
      </w:r>
      <w:r>
        <w:rPr>
          <w:rFonts w:ascii="宋体" w:hAnsi="宋体" w:cs="宋体"/>
          <w:color w:val="333333"/>
          <w:kern w:val="0"/>
          <w:sz w:val="24"/>
        </w:rPr>
        <w:t>请。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（二）选拔操作办法</w:t>
      </w:r>
    </w:p>
    <w:p>
      <w:pPr>
        <w:ind w:firstLine="420" w:firstLineChars="150"/>
        <w:rPr>
          <w:rFonts w:ascii="宋体" w:hAnsi="宋体" w:cs="宋体"/>
          <w:color w:val="333333"/>
          <w:kern w:val="0"/>
          <w:sz w:val="24"/>
        </w:rPr>
      </w:pPr>
      <w:r>
        <w:rPr>
          <w:rFonts w:hint="eastAsia" w:ascii="仿宋_GB2312" w:eastAsia="仿宋_GB2312"/>
          <w:sz w:val="28"/>
        </w:rPr>
        <w:t xml:space="preserve">    </w:t>
      </w:r>
      <w:r>
        <w:rPr>
          <w:rFonts w:hint="eastAsia" w:ascii="宋体" w:hAnsi="宋体" w:cs="宋体"/>
          <w:color w:val="333333"/>
          <w:kern w:val="0"/>
          <w:sz w:val="24"/>
        </w:rPr>
        <w:t>（1）学院转专业工作小组将从以下三个方面对申请转入学生进行考察：</w:t>
      </w:r>
    </w:p>
    <w:p>
      <w:pPr>
        <w:widowControl/>
        <w:shd w:val="clear" w:color="auto" w:fill="FFFFFF"/>
        <w:spacing w:line="465" w:lineRule="atLeast"/>
        <w:ind w:firstLine="1800" w:firstLineChars="75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1.思想政治素质、心理素质考察：通过学生所在学院辅导员了</w:t>
      </w:r>
    </w:p>
    <w:p>
      <w:pPr>
        <w:widowControl/>
        <w:shd w:val="clear" w:color="auto" w:fill="FFFFFF"/>
        <w:spacing w:line="465" w:lineRule="atLeast"/>
        <w:ind w:firstLine="2040" w:firstLineChars="85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解情况，结合心理测试综合评价，占30%</w:t>
      </w:r>
      <w:r>
        <w:rPr>
          <w:rFonts w:hint="eastAsia" w:ascii="宋体" w:hAnsi="宋体" w:cs="宋体"/>
          <w:color w:val="333333"/>
          <w:kern w:val="0"/>
          <w:sz w:val="24"/>
        </w:rPr>
        <w:t>；</w:t>
      </w:r>
    </w:p>
    <w:p>
      <w:pPr>
        <w:widowControl/>
        <w:shd w:val="clear" w:color="auto" w:fill="FFFFFF"/>
        <w:spacing w:line="465" w:lineRule="atLeast"/>
        <w:ind w:firstLine="1800" w:firstLineChars="75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2.专业能力考察：笔试（闭卷考试，主要考察专业认知、外语</w:t>
      </w:r>
    </w:p>
    <w:p>
      <w:pPr>
        <w:widowControl/>
        <w:shd w:val="clear" w:color="auto" w:fill="FFFFFF"/>
        <w:spacing w:line="465" w:lineRule="atLeast"/>
        <w:ind w:firstLine="2280" w:firstLineChars="95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水平、学习能力），占40%</w:t>
      </w:r>
      <w:r>
        <w:rPr>
          <w:rFonts w:hint="eastAsia" w:ascii="宋体" w:hAnsi="宋体" w:cs="宋体"/>
          <w:color w:val="333333"/>
          <w:kern w:val="0"/>
          <w:sz w:val="24"/>
        </w:rPr>
        <w:t>；</w:t>
      </w:r>
    </w:p>
    <w:p>
      <w:pPr>
        <w:widowControl/>
        <w:shd w:val="clear" w:color="auto" w:fill="FFFFFF"/>
        <w:spacing w:line="465" w:lineRule="atLeast"/>
        <w:ind w:firstLine="1800" w:firstLineChars="75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3.综合素质考察：面试（学院转专业工作小组主持进行，主要</w:t>
      </w:r>
    </w:p>
    <w:p>
      <w:pPr>
        <w:widowControl/>
        <w:shd w:val="clear" w:color="auto" w:fill="FFFFFF"/>
        <w:spacing w:line="465" w:lineRule="atLeast"/>
        <w:ind w:firstLine="2040" w:firstLineChars="85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考察语言表达能力、人际沟通能力、服务意识），占30%</w:t>
      </w:r>
      <w:r>
        <w:rPr>
          <w:rFonts w:hint="eastAsia" w:ascii="宋体" w:hAnsi="宋体" w:cs="宋体"/>
          <w:color w:val="333333"/>
          <w:kern w:val="0"/>
          <w:sz w:val="24"/>
        </w:rPr>
        <w:t>。</w:t>
      </w:r>
    </w:p>
    <w:p>
      <w:pPr>
        <w:widowControl/>
        <w:shd w:val="clear" w:color="auto" w:fill="FFFFFF"/>
        <w:spacing w:line="465" w:lineRule="atLeast"/>
        <w:ind w:left="2160" w:hanging="2160" w:hangingChars="90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 xml:space="preserve">         </w:t>
      </w:r>
      <w:r>
        <w:rPr>
          <w:rFonts w:hint="eastAsia" w:ascii="宋体" w:hAnsi="宋体" w:cs="宋体"/>
          <w:color w:val="333333"/>
          <w:kern w:val="0"/>
          <w:sz w:val="24"/>
        </w:rPr>
        <w:t>（2</w:t>
      </w:r>
      <w:r>
        <w:rPr>
          <w:rFonts w:ascii="宋体" w:hAnsi="宋体" w:cs="宋体"/>
          <w:color w:val="333333"/>
          <w:kern w:val="0"/>
          <w:sz w:val="24"/>
        </w:rPr>
        <w:t>）</w:t>
      </w:r>
      <w:r>
        <w:rPr>
          <w:rFonts w:hint="eastAsia" w:ascii="宋体" w:hAnsi="宋体" w:cs="宋体"/>
          <w:color w:val="333333"/>
          <w:kern w:val="0"/>
          <w:sz w:val="24"/>
        </w:rPr>
        <w:t>学</w:t>
      </w:r>
      <w:r>
        <w:rPr>
          <w:rFonts w:ascii="宋体" w:hAnsi="宋体" w:cs="宋体"/>
          <w:color w:val="333333"/>
          <w:kern w:val="0"/>
          <w:sz w:val="24"/>
        </w:rPr>
        <w:t>院</w:t>
      </w:r>
      <w:r>
        <w:rPr>
          <w:rFonts w:hint="eastAsia" w:ascii="宋体" w:hAnsi="宋体" w:cs="宋体"/>
          <w:color w:val="333333"/>
          <w:kern w:val="0"/>
          <w:sz w:val="24"/>
        </w:rPr>
        <w:t>将对申</w:t>
      </w:r>
      <w:r>
        <w:rPr>
          <w:rFonts w:ascii="宋体" w:hAnsi="宋体" w:cs="宋体"/>
          <w:color w:val="333333"/>
          <w:kern w:val="0"/>
          <w:sz w:val="24"/>
        </w:rPr>
        <w:t>请</w:t>
      </w:r>
      <w:r>
        <w:rPr>
          <w:rFonts w:hint="eastAsia" w:ascii="宋体" w:hAnsi="宋体" w:cs="宋体"/>
          <w:color w:val="333333"/>
          <w:kern w:val="0"/>
          <w:sz w:val="24"/>
        </w:rPr>
        <w:t>转</w:t>
      </w:r>
      <w:r>
        <w:rPr>
          <w:rFonts w:ascii="宋体" w:hAnsi="宋体" w:cs="宋体"/>
          <w:color w:val="333333"/>
          <w:kern w:val="0"/>
          <w:sz w:val="24"/>
        </w:rPr>
        <w:t>专业学生的</w:t>
      </w:r>
      <w:r>
        <w:rPr>
          <w:rFonts w:hint="eastAsia" w:ascii="宋体" w:hAnsi="宋体" w:cs="宋体"/>
          <w:color w:val="333333"/>
          <w:kern w:val="0"/>
          <w:sz w:val="24"/>
        </w:rPr>
        <w:t>考</w:t>
      </w:r>
      <w:r>
        <w:rPr>
          <w:rFonts w:ascii="宋体" w:hAnsi="宋体" w:cs="宋体"/>
          <w:color w:val="333333"/>
          <w:kern w:val="0"/>
          <w:sz w:val="24"/>
        </w:rPr>
        <w:t>核</w:t>
      </w:r>
      <w:r>
        <w:rPr>
          <w:rFonts w:hint="eastAsia" w:ascii="宋体" w:hAnsi="宋体" w:cs="宋体"/>
          <w:color w:val="333333"/>
          <w:kern w:val="0"/>
          <w:sz w:val="24"/>
        </w:rPr>
        <w:t>综</w:t>
      </w:r>
      <w:r>
        <w:rPr>
          <w:rFonts w:ascii="宋体" w:hAnsi="宋体" w:cs="宋体"/>
          <w:color w:val="333333"/>
          <w:kern w:val="0"/>
          <w:sz w:val="24"/>
        </w:rPr>
        <w:t>合成</w:t>
      </w:r>
      <w:r>
        <w:rPr>
          <w:rFonts w:hint="eastAsia" w:ascii="宋体" w:hAnsi="宋体" w:cs="宋体"/>
          <w:color w:val="333333"/>
          <w:kern w:val="0"/>
          <w:sz w:val="24"/>
        </w:rPr>
        <w:t>绩由</w:t>
      </w:r>
      <w:r>
        <w:rPr>
          <w:rFonts w:ascii="宋体" w:hAnsi="宋体" w:cs="宋体"/>
          <w:color w:val="333333"/>
          <w:kern w:val="0"/>
          <w:sz w:val="24"/>
        </w:rPr>
        <w:t>高至低</w:t>
      </w:r>
      <w:r>
        <w:rPr>
          <w:rFonts w:hint="eastAsia" w:ascii="宋体" w:hAnsi="宋体" w:cs="宋体"/>
          <w:color w:val="333333"/>
          <w:kern w:val="0"/>
          <w:sz w:val="24"/>
        </w:rPr>
        <w:t>进</w:t>
      </w:r>
      <w:r>
        <w:rPr>
          <w:rFonts w:ascii="宋体" w:hAnsi="宋体" w:cs="宋体"/>
          <w:color w:val="333333"/>
          <w:kern w:val="0"/>
          <w:sz w:val="24"/>
        </w:rPr>
        <w:t>行排名</w:t>
      </w:r>
      <w:r>
        <w:rPr>
          <w:rFonts w:hint="eastAsia" w:ascii="宋体" w:hAnsi="宋体" w:cs="宋体"/>
          <w:color w:val="333333"/>
          <w:kern w:val="0"/>
          <w:sz w:val="24"/>
        </w:rPr>
        <w:t>,择</w:t>
      </w:r>
    </w:p>
    <w:p>
      <w:pPr>
        <w:widowControl/>
        <w:shd w:val="clear" w:color="auto" w:fill="FFFFFF"/>
        <w:spacing w:line="465" w:lineRule="atLeast"/>
        <w:ind w:left="1920" w:leftChars="800" w:hanging="240" w:hangingChars="100"/>
        <w:jc w:val="left"/>
        <w:rPr>
          <w:rFonts w:ascii="宋体" w:hAnsi="宋体" w:cs="宋体"/>
          <w:color w:val="333333"/>
          <w:kern w:val="0"/>
          <w:sz w:val="24"/>
        </w:rPr>
      </w:pPr>
      <w:r>
        <w:rPr>
          <w:rFonts w:ascii="宋体" w:hAnsi="宋体" w:cs="宋体"/>
          <w:color w:val="333333"/>
          <w:kern w:val="0"/>
          <w:sz w:val="24"/>
        </w:rPr>
        <w:t>优录取。</w:t>
      </w:r>
    </w:p>
    <w:p>
      <w:pPr>
        <w:widowControl/>
        <w:shd w:val="clear" w:color="auto" w:fill="FFFFFF"/>
        <w:spacing w:line="465" w:lineRule="atLeast"/>
        <w:jc w:val="left"/>
        <w:rPr>
          <w:rFonts w:ascii="Verdana" w:hAnsi="Verdana" w:cs="宋体"/>
          <w:color w:val="333333"/>
          <w:kern w:val="0"/>
          <w:sz w:val="24"/>
        </w:rPr>
      </w:pPr>
    </w:p>
    <w:p>
      <w:pPr>
        <w:jc w:val="left"/>
        <w:rPr>
          <w:rFonts w:ascii="Verdana" w:hAnsi="Verdana"/>
          <w:color w:val="333333"/>
          <w:sz w:val="24"/>
          <w:shd w:val="clear" w:color="auto" w:fill="FFFFFF"/>
        </w:rPr>
      </w:pPr>
      <w:r>
        <w:rPr>
          <w:rFonts w:hint="eastAsia" w:ascii="华文仿宋" w:hAnsi="华文仿宋" w:eastAsia="华文仿宋" w:cs="华文仿宋"/>
          <w:sz w:val="24"/>
        </w:rPr>
        <w:t>三、</w:t>
      </w:r>
      <w:r>
        <w:rPr>
          <w:rFonts w:ascii="Verdana" w:hAnsi="Verdana"/>
          <w:color w:val="333333"/>
          <w:sz w:val="24"/>
          <w:shd w:val="clear" w:color="auto" w:fill="FFFFFF"/>
        </w:rPr>
        <w:t>本细则由</w:t>
      </w:r>
      <w:r>
        <w:rPr>
          <w:rFonts w:hint="eastAsia" w:ascii="Verdana" w:hAnsi="Verdana"/>
          <w:color w:val="333333"/>
          <w:sz w:val="24"/>
          <w:shd w:val="clear" w:color="auto" w:fill="FFFFFF"/>
        </w:rPr>
        <w:t>旅游与</w:t>
      </w:r>
      <w:r>
        <w:rPr>
          <w:rFonts w:ascii="Verdana" w:hAnsi="Verdana"/>
          <w:color w:val="333333"/>
          <w:sz w:val="24"/>
          <w:shd w:val="clear" w:color="auto" w:fill="FFFFFF"/>
        </w:rPr>
        <w:t>服务学院负责解释</w:t>
      </w:r>
    </w:p>
    <w:p>
      <w:pPr>
        <w:jc w:val="left"/>
        <w:rPr>
          <w:rFonts w:ascii="Verdana" w:hAnsi="Verdana"/>
          <w:color w:val="333333"/>
          <w:sz w:val="24"/>
          <w:shd w:val="clear" w:color="auto" w:fill="FFFFFF"/>
        </w:rPr>
      </w:pPr>
    </w:p>
    <w:p>
      <w:pPr>
        <w:jc w:val="left"/>
        <w:rPr>
          <w:rFonts w:ascii="Verdana" w:hAnsi="Verdana"/>
          <w:color w:val="333333"/>
          <w:sz w:val="24"/>
          <w:shd w:val="clear" w:color="auto" w:fill="FFFFFF"/>
        </w:rPr>
      </w:pPr>
    </w:p>
    <w:p>
      <w:pPr>
        <w:jc w:val="left"/>
        <w:rPr>
          <w:rFonts w:ascii="Verdana" w:hAnsi="Verdana"/>
          <w:color w:val="333333"/>
          <w:sz w:val="24"/>
          <w:shd w:val="clear" w:color="auto" w:fill="FFFFFF"/>
        </w:rPr>
      </w:pPr>
    </w:p>
    <w:p>
      <w:pPr>
        <w:jc w:val="left"/>
        <w:rPr>
          <w:rFonts w:ascii="Verdana" w:hAnsi="Verdana"/>
          <w:color w:val="333333"/>
          <w:sz w:val="24"/>
          <w:shd w:val="clear" w:color="auto" w:fill="FFFFFF"/>
        </w:rPr>
      </w:pPr>
    </w:p>
    <w:p>
      <w:pPr>
        <w:jc w:val="left"/>
        <w:rPr>
          <w:rFonts w:ascii="Verdana" w:hAnsi="Verdana"/>
          <w:color w:val="333333"/>
          <w:sz w:val="24"/>
          <w:shd w:val="clear" w:color="auto" w:fill="FFFFFF"/>
        </w:rPr>
      </w:pPr>
    </w:p>
    <w:p>
      <w:pPr>
        <w:jc w:val="left"/>
        <w:rPr>
          <w:rFonts w:ascii="Verdana" w:hAnsi="Verdana"/>
          <w:color w:val="333333"/>
          <w:sz w:val="24"/>
          <w:shd w:val="clear" w:color="auto" w:fill="FFFFFF"/>
        </w:rPr>
      </w:pPr>
    </w:p>
    <w:p>
      <w:pPr>
        <w:jc w:val="left"/>
        <w:rPr>
          <w:rFonts w:ascii="Verdana" w:hAnsi="Verdana"/>
          <w:color w:val="333333"/>
          <w:sz w:val="24"/>
          <w:shd w:val="clear" w:color="auto" w:fill="FFFFFF"/>
        </w:rPr>
      </w:pPr>
      <w:r>
        <w:rPr>
          <w:rFonts w:hint="eastAsia" w:ascii="Verdana" w:hAnsi="Verdana"/>
          <w:color w:val="333333"/>
          <w:sz w:val="24"/>
          <w:shd w:val="clear" w:color="auto" w:fill="FFFFFF"/>
        </w:rPr>
        <w:t>主</w:t>
      </w:r>
      <w:r>
        <w:rPr>
          <w:rFonts w:ascii="Verdana" w:hAnsi="Verdana"/>
          <w:color w:val="333333"/>
          <w:sz w:val="24"/>
          <w:shd w:val="clear" w:color="auto" w:fill="FFFFFF"/>
        </w:rPr>
        <w:t>管</w:t>
      </w:r>
      <w:r>
        <w:rPr>
          <w:rFonts w:hint="eastAsia" w:ascii="Verdana" w:hAnsi="Verdana"/>
          <w:color w:val="333333"/>
          <w:sz w:val="24"/>
          <w:shd w:val="clear" w:color="auto" w:fill="FFFFFF"/>
        </w:rPr>
        <w:t>院</w:t>
      </w:r>
      <w:r>
        <w:rPr>
          <w:rFonts w:ascii="Verdana" w:hAnsi="Verdana"/>
          <w:color w:val="333333"/>
          <w:sz w:val="24"/>
          <w:shd w:val="clear" w:color="auto" w:fill="FFFFFF"/>
        </w:rPr>
        <w:t xml:space="preserve">长签字：                            </w:t>
      </w:r>
    </w:p>
    <w:p>
      <w:pPr>
        <w:ind w:firstLine="5040" w:firstLineChars="2100"/>
        <w:jc w:val="left"/>
        <w:rPr>
          <w:rFonts w:ascii="Verdana" w:hAnsi="Verdana"/>
          <w:color w:val="333333"/>
          <w:sz w:val="24"/>
          <w:shd w:val="clear" w:color="auto" w:fill="FFFFFF"/>
        </w:rPr>
      </w:pPr>
      <w:r>
        <w:rPr>
          <w:rFonts w:ascii="Verdana" w:hAnsi="Verdana"/>
          <w:color w:val="333333"/>
          <w:sz w:val="24"/>
          <w:shd w:val="clear" w:color="auto" w:fill="FFFFFF"/>
        </w:rPr>
        <w:t xml:space="preserve">         </w:t>
      </w:r>
      <w:r>
        <w:rPr>
          <w:rFonts w:hint="eastAsia" w:ascii="Verdana" w:hAnsi="Verdana"/>
          <w:color w:val="333333"/>
          <w:sz w:val="24"/>
          <w:shd w:val="clear" w:color="auto" w:fill="FFFFFF"/>
        </w:rPr>
        <w:t>旅游</w:t>
      </w:r>
      <w:r>
        <w:rPr>
          <w:rFonts w:ascii="Verdana" w:hAnsi="Verdana"/>
          <w:color w:val="333333"/>
          <w:sz w:val="24"/>
          <w:shd w:val="clear" w:color="auto" w:fill="FFFFFF"/>
        </w:rPr>
        <w:t>与服务</w:t>
      </w:r>
      <w:r>
        <w:rPr>
          <w:rFonts w:hint="eastAsia" w:ascii="Verdana" w:hAnsi="Verdana"/>
          <w:color w:val="333333"/>
          <w:sz w:val="24"/>
          <w:shd w:val="clear" w:color="auto" w:fill="FFFFFF"/>
        </w:rPr>
        <w:t>学</w:t>
      </w:r>
      <w:r>
        <w:rPr>
          <w:rFonts w:ascii="Verdana" w:hAnsi="Verdana"/>
          <w:color w:val="333333"/>
          <w:sz w:val="24"/>
          <w:shd w:val="clear" w:color="auto" w:fill="FFFFFF"/>
        </w:rPr>
        <w:t>院</w:t>
      </w:r>
    </w:p>
    <w:p>
      <w:pPr>
        <w:jc w:val="left"/>
        <w:rPr>
          <w:rFonts w:ascii="宋体" w:hAnsi="宋体"/>
          <w:color w:val="333333"/>
          <w:sz w:val="24"/>
          <w:shd w:val="clear" w:color="auto" w:fill="FFFFFF"/>
        </w:rPr>
      </w:pPr>
      <w:r>
        <w:rPr>
          <w:rFonts w:hint="eastAsia" w:ascii="Verdana" w:hAnsi="Verdana"/>
          <w:color w:val="333333"/>
          <w:sz w:val="24"/>
          <w:shd w:val="clear" w:color="auto" w:fill="FFFFFF"/>
        </w:rPr>
        <w:t xml:space="preserve">                             </w:t>
      </w:r>
      <w:r>
        <w:rPr>
          <w:rFonts w:ascii="Verdana" w:hAnsi="Verdana"/>
          <w:color w:val="333333"/>
          <w:sz w:val="24"/>
          <w:shd w:val="clear" w:color="auto" w:fill="FFFFFF"/>
        </w:rPr>
        <w:t xml:space="preserve">  </w:t>
      </w:r>
      <w:r>
        <w:rPr>
          <w:rFonts w:hint="eastAsia" w:ascii="Verdana" w:hAnsi="Verdana"/>
          <w:color w:val="333333"/>
          <w:sz w:val="24"/>
          <w:shd w:val="clear" w:color="auto" w:fill="FFFFFF"/>
        </w:rPr>
        <w:t xml:space="preserve">      </w:t>
      </w:r>
      <w:r>
        <w:rPr>
          <w:rFonts w:ascii="Verdana" w:hAnsi="Verdana"/>
          <w:color w:val="333333"/>
          <w:sz w:val="24"/>
          <w:shd w:val="clear" w:color="auto" w:fill="FFFFFF"/>
        </w:rPr>
        <w:t xml:space="preserve">    </w:t>
      </w:r>
      <w:r>
        <w:rPr>
          <w:rFonts w:hint="eastAsia" w:ascii="Verdana" w:hAnsi="Verdana"/>
          <w:color w:val="333333"/>
          <w:sz w:val="24"/>
          <w:shd w:val="clear" w:color="auto" w:fill="FFFFFF"/>
        </w:rPr>
        <w:t xml:space="preserve">  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 xml:space="preserve"> </w:t>
      </w:r>
      <w:r>
        <w:rPr>
          <w:rFonts w:ascii="宋体" w:hAnsi="宋体"/>
          <w:color w:val="333333"/>
          <w:sz w:val="24"/>
          <w:shd w:val="clear" w:color="auto" w:fill="FFFFFF"/>
        </w:rPr>
        <w:t xml:space="preserve">   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 xml:space="preserve"> </w:t>
      </w:r>
      <w:r>
        <w:rPr>
          <w:rFonts w:ascii="宋体" w:hAnsi="宋体"/>
          <w:color w:val="333333"/>
          <w:sz w:val="24"/>
          <w:shd w:val="clear" w:color="auto" w:fill="FFFFFF"/>
        </w:rPr>
        <w:t xml:space="preserve"> 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 xml:space="preserve"> </w:t>
      </w:r>
      <w:r>
        <w:rPr>
          <w:rFonts w:ascii="宋体" w:hAnsi="宋体"/>
          <w:color w:val="333333"/>
          <w:sz w:val="24"/>
          <w:shd w:val="clear" w:color="auto" w:fill="FFFFFF"/>
        </w:rPr>
        <w:t xml:space="preserve">     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201</w:t>
      </w:r>
      <w:r>
        <w:rPr>
          <w:rFonts w:ascii="宋体" w:hAnsi="宋体"/>
          <w:color w:val="333333"/>
          <w:sz w:val="24"/>
          <w:shd w:val="clear" w:color="auto" w:fill="FFFFFF"/>
        </w:rPr>
        <w:t>8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.</w:t>
      </w:r>
      <w:r>
        <w:rPr>
          <w:rFonts w:ascii="宋体" w:hAnsi="宋体"/>
          <w:color w:val="333333"/>
          <w:sz w:val="24"/>
          <w:shd w:val="clear" w:color="auto" w:fill="FFFFFF"/>
        </w:rPr>
        <w:t>3</w:t>
      </w:r>
      <w:r>
        <w:rPr>
          <w:rFonts w:hint="eastAsia" w:ascii="宋体" w:hAnsi="宋体"/>
          <w:color w:val="333333"/>
          <w:sz w:val="24"/>
          <w:shd w:val="clear" w:color="auto" w:fill="FFFFFF"/>
        </w:rPr>
        <w:t>.</w:t>
      </w:r>
      <w:r>
        <w:rPr>
          <w:rFonts w:ascii="宋体" w:hAnsi="宋体"/>
          <w:color w:val="333333"/>
          <w:sz w:val="24"/>
          <w:shd w:val="clear" w:color="auto" w:fill="FFFFFF"/>
        </w:rPr>
        <w:t>28</w:t>
      </w:r>
    </w:p>
    <w:p>
      <w:pPr>
        <w:ind w:firstLine="560" w:firstLineChars="200"/>
        <w:rPr>
          <w:rFonts w:ascii="仿宋_GB2312" w:eastAsia="仿宋_GB2312"/>
          <w:sz w:val="28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137100"/>
    <w:rsid w:val="00017B04"/>
    <w:rsid w:val="001F041D"/>
    <w:rsid w:val="002764D8"/>
    <w:rsid w:val="00285196"/>
    <w:rsid w:val="00300DE1"/>
    <w:rsid w:val="003447A3"/>
    <w:rsid w:val="00393B02"/>
    <w:rsid w:val="00521EDC"/>
    <w:rsid w:val="00A11070"/>
    <w:rsid w:val="00D05645"/>
    <w:rsid w:val="00DC6CA6"/>
    <w:rsid w:val="00DD03FD"/>
    <w:rsid w:val="00FF3143"/>
    <w:rsid w:val="022F6DC3"/>
    <w:rsid w:val="03054D12"/>
    <w:rsid w:val="0C6A1DCF"/>
    <w:rsid w:val="0CFB6FDD"/>
    <w:rsid w:val="0F4C10C1"/>
    <w:rsid w:val="1A18099B"/>
    <w:rsid w:val="1DC35D81"/>
    <w:rsid w:val="206B64DA"/>
    <w:rsid w:val="23872F9E"/>
    <w:rsid w:val="25E066A2"/>
    <w:rsid w:val="2BD3687F"/>
    <w:rsid w:val="2D725F64"/>
    <w:rsid w:val="2EDB7DD4"/>
    <w:rsid w:val="44740226"/>
    <w:rsid w:val="4515271F"/>
    <w:rsid w:val="59717750"/>
    <w:rsid w:val="5B137100"/>
    <w:rsid w:val="5C9458E5"/>
    <w:rsid w:val="5F224611"/>
    <w:rsid w:val="5F56747F"/>
    <w:rsid w:val="632A0469"/>
    <w:rsid w:val="63DA0C7D"/>
    <w:rsid w:val="6E9B6D37"/>
    <w:rsid w:val="7EB849E8"/>
    <w:rsid w:val="7F4B0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420" w:firstLineChars="20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http://www.deepbbs.org</Company>
  <Pages>2</Pages>
  <Words>107</Words>
  <Characters>616</Characters>
  <Lines>5</Lines>
  <Paragraphs>1</Paragraphs>
  <TotalTime>0</TotalTime>
  <ScaleCrop>false</ScaleCrop>
  <LinksUpToDate>false</LinksUpToDate>
  <CharactersWithSpaces>722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2018-03-30T03:01:00Z</dcterms:created>
  <dc:creator>祝淑哲</dc:creator>
  <cp:lastModifiedBy>祝淑哲</cp:lastModifiedBy>
  <cp:lastPrinted>2018-03-20T04:55:00Z</cp:lastPrinted>
  <dcterms:modified xsi:type="dcterms:W3CDTF">2018-03-30T03:31:18Z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